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7" w:lineRule="atLeast"/>
        <w:ind w:right="0"/>
        <w:textAlignment w:val="auto"/>
        <w:rPr>
          <w:rFonts w:hint="eastAsia" w:ascii="仿宋" w:hAnsi="仿宋" w:eastAsia="仿宋" w:cs="仿宋"/>
          <w:kern w:val="2"/>
          <w:sz w:val="32"/>
          <w:szCs w:val="32"/>
          <w:lang w:val="en-US" w:eastAsia="zh-CN" w:bidi="ar-SA"/>
        </w:rPr>
      </w:pPr>
      <w:bookmarkStart w:id="1" w:name="_GoBack"/>
      <w:bookmarkEnd w:id="1"/>
      <w:bookmarkStart w:id="0" w:name="_Toc20320391"/>
      <w:r>
        <w:rPr>
          <w:rFonts w:hint="eastAsia" w:ascii="仿宋" w:hAnsi="仿宋" w:eastAsia="仿宋" w:cs="仿宋"/>
          <w:kern w:val="2"/>
          <w:sz w:val="32"/>
          <w:szCs w:val="32"/>
          <w:lang w:val="en-US" w:eastAsia="zh-CN" w:bidi="ar-SA"/>
        </w:rPr>
        <w:t>附件</w:t>
      </w:r>
      <w:bookmarkEnd w:id="0"/>
      <w:r>
        <w:rPr>
          <w:rFonts w:hint="eastAsia" w:ascii="仿宋" w:hAnsi="仿宋" w:eastAsia="仿宋" w:cs="仿宋"/>
          <w:kern w:val="2"/>
          <w:sz w:val="32"/>
          <w:szCs w:val="32"/>
          <w:lang w:val="en-US" w:eastAsia="zh-CN" w:bidi="ar-SA"/>
        </w:rPr>
        <w:t>4</w:t>
      </w:r>
    </w:p>
    <w:p>
      <w:pPr>
        <w:pStyle w:val="15"/>
        <w:widowControl/>
        <w:jc w:val="center"/>
        <w:rPr>
          <w:rFonts w:hint="eastAsia" w:ascii="微软雅黑" w:hAnsi="微软雅黑" w:eastAsia="微软雅黑" w:cs="微软雅黑"/>
          <w:kern w:val="0"/>
          <w:sz w:val="44"/>
          <w:szCs w:val="44"/>
          <w:lang w:val="en-US" w:eastAsia="zh-CN" w:bidi="ar"/>
        </w:rPr>
      </w:pPr>
      <w:r>
        <w:rPr>
          <w:rFonts w:hint="eastAsia" w:ascii="微软雅黑" w:hAnsi="微软雅黑" w:eastAsia="微软雅黑" w:cs="微软雅黑"/>
          <w:kern w:val="0"/>
          <w:sz w:val="44"/>
          <w:szCs w:val="44"/>
          <w:lang w:val="en-US" w:eastAsia="zh-CN" w:bidi="ar"/>
        </w:rPr>
        <w:t>安全生产管理协议</w:t>
      </w:r>
    </w:p>
    <w:p>
      <w:pPr>
        <w:pStyle w:val="15"/>
        <w:widowControl/>
        <w:jc w:val="center"/>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（示范文本）</w:t>
      </w:r>
    </w:p>
    <w:p>
      <w:pPr>
        <w:pStyle w:val="14"/>
        <w:rPr>
          <w:rFonts w:hint="eastAsia"/>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510"/>
        <w:gridCol w:w="1425"/>
        <w:gridCol w:w="330"/>
        <w:gridCol w:w="339"/>
        <w:gridCol w:w="36"/>
        <w:gridCol w:w="1335"/>
        <w:gridCol w:w="2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1" w:type="dxa"/>
            <w:gridSpan w:val="3"/>
            <w:tcBorders>
              <w:bottom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物业服务企业（甲方）:</w:t>
            </w:r>
          </w:p>
        </w:tc>
        <w:tc>
          <w:tcPr>
            <w:tcW w:w="4931" w:type="dxa"/>
            <w:gridSpan w:val="5"/>
            <w:tcBorders>
              <w:bottom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通信地址：</w:t>
            </w:r>
          </w:p>
        </w:tc>
        <w:tc>
          <w:tcPr>
            <w:tcW w:w="6866" w:type="dxa"/>
            <w:gridSpan w:val="7"/>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6" w:type="dxa"/>
            <w:gridSpan w:val="2"/>
            <w:tcBorders>
              <w:top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法定代表人：</w:t>
            </w:r>
          </w:p>
        </w:tc>
        <w:tc>
          <w:tcPr>
            <w:tcW w:w="2094" w:type="dxa"/>
            <w:gridSpan w:val="3"/>
            <w:tcBorders>
              <w:top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c>
          <w:tcPr>
            <w:tcW w:w="1371" w:type="dxa"/>
            <w:gridSpan w:val="2"/>
            <w:tcBorders>
              <w:top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电话：</w:t>
            </w:r>
          </w:p>
        </w:tc>
        <w:tc>
          <w:tcPr>
            <w:tcW w:w="2891" w:type="dxa"/>
            <w:tcBorders>
              <w:top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1" w:type="dxa"/>
            <w:gridSpan w:val="4"/>
            <w:tcBorders>
              <w:bottom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安全生产管理单位（乙方）:</w:t>
            </w:r>
          </w:p>
        </w:tc>
        <w:tc>
          <w:tcPr>
            <w:tcW w:w="4601" w:type="dxa"/>
            <w:gridSpan w:val="4"/>
            <w:tcBorders>
              <w:bottom w:val="nil"/>
              <w:tl2br w:val="nil"/>
              <w:tr2bl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通信地址：</w:t>
            </w:r>
          </w:p>
        </w:tc>
        <w:tc>
          <w:tcPr>
            <w:tcW w:w="6866" w:type="dxa"/>
            <w:gridSpan w:val="7"/>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6" w:type="dxa"/>
            <w:gridSpan w:val="2"/>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none"/>
                <w:lang w:val="en-US" w:eastAsia="zh-CN" w:bidi="ar-SA"/>
              </w:rPr>
              <w:t>法定代表人：</w:t>
            </w:r>
          </w:p>
        </w:tc>
        <w:tc>
          <w:tcPr>
            <w:tcW w:w="2130" w:type="dxa"/>
            <w:gridSpan w:val="4"/>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c>
          <w:tcPr>
            <w:tcW w:w="1335" w:type="dxa"/>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电话：</w:t>
            </w:r>
          </w:p>
        </w:tc>
        <w:tc>
          <w:tcPr>
            <w:tcW w:w="2891" w:type="dxa"/>
            <w:tcBorders>
              <w:top w:val="nil"/>
              <w:left w:val="nil"/>
              <w:bottom w:val="nil"/>
              <w:right w:val="nil"/>
            </w:tcBorders>
            <w:noWrap w:val="0"/>
            <w:vAlign w:val="top"/>
          </w:tcPr>
          <w:p>
            <w:pPr>
              <w:pStyle w:val="15"/>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u w:val="single"/>
                <w:lang w:val="en-US" w:eastAsia="zh-CN" w:bidi="ar-SA"/>
              </w:rPr>
              <w:t xml:space="preserve">                      </w:t>
            </w:r>
          </w:p>
        </w:tc>
      </w:tr>
    </w:tbl>
    <w:p>
      <w:pPr>
        <w:pStyle w:val="14"/>
        <w:rPr>
          <w:rFonts w:hint="eastAsia" w:ascii="仿宋_GB2312" w:hAnsi="Times New Roman" w:eastAsia="仿宋_GB2312" w:cs="Times New Roman"/>
          <w:kern w:val="2"/>
          <w:sz w:val="32"/>
          <w:szCs w:val="32"/>
          <w:lang w:val="en-US" w:eastAsia="zh-CN" w:bidi="ar-SA"/>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中华人民共和国安全生产法》、《广东省安全生产条例》、《广东省物业管理条例》等规定，为进一步加强物业管理区域的安全管理，保证人民群众的生命和财产安全，明确甲、乙双方各自权责，经双方协商一致，签订本协议。</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依据 □前期物业服务合同 / □物业服务合同，甲方</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0" w:firstLineChars="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（填项目名）的物业服务企业，依约对物业管理区域内的房屋及配套的设施设备和相关场地进行维修、养护、管理。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依据本项目 </w:t>
      </w:r>
      <w:r>
        <w:rPr>
          <w:rFonts w:hint="eastAsia" w:ascii="仿宋_GB2312" w:hAnsi="Times New Roman" w:eastAsia="仿宋_GB2312" w:cs="Times New Roman"/>
          <w:kern w:val="2"/>
          <w:sz w:val="32"/>
          <w:szCs w:val="32"/>
          <w:lang w:val="en-US" w:eastAsia="zh-CN" w:bidi="ar-SA"/>
        </w:rPr>
        <w:sym w:font="Wingdings" w:char="00A8"/>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（填房产证上地址）</w:t>
      </w:r>
      <w:r>
        <w:rPr>
          <w:rFonts w:hint="eastAsia" w:ascii="仿宋_GB2312" w:hAnsi="Times New Roman" w:eastAsia="仿宋_GB2312" w:cs="Times New Roman"/>
          <w:kern w:val="2"/>
          <w:sz w:val="32"/>
          <w:szCs w:val="32"/>
          <w:lang w:val="en-US" w:eastAsia="zh-CN" w:bidi="ar-SA"/>
        </w:rPr>
        <w:t>业主</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 xml:space="preserve">（填业主姓名） /  </w:t>
      </w:r>
      <w:r>
        <w:rPr>
          <w:rFonts w:hint="eastAsia" w:ascii="仿宋_GB2312" w:hAnsi="Times New Roman" w:eastAsia="仿宋_GB2312" w:cs="Times New Roman"/>
          <w:kern w:val="2"/>
          <w:sz w:val="32"/>
          <w:szCs w:val="32"/>
          <w:lang w:val="en-US" w:eastAsia="zh-CN" w:bidi="ar-SA"/>
        </w:rPr>
        <w:sym w:font="Wingdings" w:char="00A8"/>
      </w:r>
      <w:r>
        <w:rPr>
          <w:rFonts w:hint="eastAsia" w:ascii="仿宋_GB2312" w:hAnsi="Times New Roman" w:eastAsia="仿宋_GB2312" w:cs="Times New Roman"/>
          <w:kern w:val="2"/>
          <w:sz w:val="32"/>
          <w:szCs w:val="32"/>
          <w:lang w:val="en-US" w:eastAsia="zh-CN" w:bidi="ar-SA"/>
        </w:rPr>
        <w:t>全体业主与乙方签订的委托施工合同，由乙方负责□</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号车位/□</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场地的施工工作。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p>
    <w:p>
      <w:pPr>
        <w:pStyle w:val="16"/>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一、甲方的安全管理职责:</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甲方依法对物业管理区域的安全生产工作统一协调和管理，定期组织乙方进行安全生产宣传教育工作，定期召开物业管理区域安全生产管理工作协调会并做好记录。负责物业管理区域各项公共安全设施的使用、维护和管理。</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2、甲方负责编制和修订物业管理区域生产安全事故应急预案，每年至少组织一次物业管理区域应急救援联合演练。</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3、甲方需对乙方的行为进行监督，如发现乙方违反规定的行为有可能影响物业业主及物业管理区域、设施设备等安全的，甲方应要求乙方立即停止并限期改正；乙方拒不改正的，甲方需及时报告相关部门。</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4、甲方需妥善保管乙方在施工前及验收通过后提交的相关资料文件。</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甲方应保证施工期间不间断地向施工设备提供电源（因不可抗力或政府相关部门、其他相关客观原因导致供电中止或无法恢复的情况除外），以确保乙方正常施工。甲方需在乙方安装充电设施前清理安装场地，协调配电房与安装位置间的线路铺设。</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6、甲方在乙方工作人员进物业管理区域从事活动时负责核实身份，无误后放行。</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7、发生紧急情况时，甲方为避免损失扩大有权采取紧急措施控措事态（如：</w:t>
      </w:r>
      <w:r>
        <w:rPr>
          <w:rFonts w:hint="eastAsia" w:ascii="仿宋_GB2312" w:hAnsi="Times New Roman" w:eastAsia="仿宋_GB2312"/>
          <w:sz w:val="32"/>
          <w:szCs w:val="32"/>
          <w:lang w:bidi="ar-SA"/>
        </w:rPr>
        <w:t>立即采取关闭电源、消防应急等</w:t>
      </w:r>
      <w:r>
        <w:rPr>
          <w:rFonts w:hint="eastAsia" w:ascii="仿宋_GB2312" w:hAnsi="Times New Roman" w:eastAsia="仿宋_GB2312" w:cs="Times New Roman"/>
          <w:kern w:val="2"/>
          <w:sz w:val="32"/>
          <w:szCs w:val="32"/>
          <w:lang w:val="en-US" w:eastAsia="zh-CN" w:bidi="ar-SA"/>
        </w:rPr>
        <w:t>），由此引发的相关损失及责任参照紧急避险相关法律规定处理。</w:t>
      </w:r>
    </w:p>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kern w:val="2"/>
          <w:sz w:val="32"/>
          <w:szCs w:val="32"/>
          <w:lang w:val="en-US" w:eastAsia="zh-CN" w:bidi="ar-SA"/>
        </w:rPr>
      </w:pPr>
    </w:p>
    <w:p>
      <w:pPr>
        <w:pStyle w:val="23"/>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二、乙方的安全管理职责:</w:t>
      </w:r>
    </w:p>
    <w:p>
      <w:pPr>
        <w:pStyle w:val="2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1、严格遵守有关安全生产的法律法规,具备相应的安全生产资质和条件, 并向甲方提交相关资质文件复印件，主要负责人对施工区域的安全生产工作全面负责，承担责任。</w:t>
      </w:r>
    </w:p>
    <w:p>
      <w:pPr>
        <w:pStyle w:val="2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2、服从甲方对安全工作的统一协调管理，积极参加甲方组织的安全生产宣传教育活动，按时参加物业管理区域安全生产管理工作整体协调会议，通报本单位安全生产管理情况，自觉接受甲方的安全检查和监督。</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3、对甲方提供的电源，乙方需安装电表，并按时按照约定的比例支付费用和电费（如有）。</w:t>
      </w:r>
    </w:p>
    <w:p>
      <w:pPr>
        <w:pStyle w:val="2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自觉遵守甲方制定的各项安全管理制度和规定，不得擅自改变施工区域的结构和使用性质，不得变动及损坏施工区域的建筑承重结构及房屋安全。确需改变施工区域使用性质的，应与甲方协商，依法履行相应变更手续。</w:t>
      </w:r>
    </w:p>
    <w:p>
      <w:pPr>
        <w:pStyle w:val="1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5、参加甲方组织的物业管理区域应急救援联合演练。发生突发安全事件时应服从甲方统一指挥，依照甲方应急救援预案履行自己的职责。</w:t>
      </w:r>
    </w:p>
    <w:p>
      <w:pPr>
        <w:pStyle w:val="2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6、施工区域的设备设施建设前，将建设相关信息在公告栏或其他醒目位置进行公示并征求相关方意见。</w:t>
      </w:r>
    </w:p>
    <w:p>
      <w:pPr>
        <w:pStyle w:val="10"/>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施工前进行风险辨识、评估和应急资源调查，制定和落实充电设施专项应急预案，定期开展事故应急救援演练和人员避险自救培训，提升现场应急处置能力；配置必要的应急救援器材、设备和物资，建立管理台账并定期检查。</w:t>
      </w:r>
    </w:p>
    <w:p>
      <w:pPr>
        <w:pStyle w:val="11"/>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乙方保证施工过程中场地的安全性和合理性，若因操作不当而造成对人员或物业设施的危害，由乙方承担相关责任。乙方保证使用过程中注意保护原有设施与环境，如有污染、破坏应恢复至原有标准。乙方应及时清理并清运在施工过程中产生的废弃物。</w:t>
      </w:r>
    </w:p>
    <w:p>
      <w:pPr>
        <w:pStyle w:val="11"/>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9、乙方人员在进入物业管理区域时需着工装并佩戴工牌，并主动表明身份及说明目的，不得在物业管理区域内随意走动，不得进行扫楼、私发宣传单页、索取业主信息等行为，影响业主正常生产生活。</w:t>
      </w:r>
    </w:p>
    <w:p>
      <w:pPr>
        <w:pStyle w:val="11"/>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p>
    <w:p>
      <w:pPr>
        <w:pStyle w:val="10"/>
        <w:keepNext w:val="0"/>
        <w:keepLines w:val="0"/>
        <w:pageBreakBefore w:val="0"/>
        <w:widowControl/>
        <w:tabs>
          <w:tab w:val="left" w:pos="780"/>
        </w:tabs>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三、违约责任</w:t>
      </w:r>
    </w:p>
    <w:p>
      <w:pPr>
        <w:pStyle w:val="1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在《施工合同》合同期内，任何一方违反本协议约定而造成对方、自身或第三方人身、财产损失的，承担责任方式以双方约定为准。</w:t>
      </w:r>
    </w:p>
    <w:p>
      <w:pPr>
        <w:pStyle w:val="11"/>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kern w:val="2"/>
          <w:sz w:val="32"/>
          <w:szCs w:val="32"/>
          <w:lang w:val="en-US" w:eastAsia="zh-CN" w:bidi="ar-SA"/>
        </w:rPr>
      </w:pPr>
    </w:p>
    <w:p>
      <w:pPr>
        <w:pStyle w:val="10"/>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四、附则</w:t>
      </w:r>
    </w:p>
    <w:p>
      <w:pPr>
        <w:pStyle w:val="1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1、本协议一式两份，甲方、乙方各执一份。</w:t>
      </w:r>
    </w:p>
    <w:p>
      <w:pPr>
        <w:pStyle w:val="1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2、协议未尽事宜，应按照有关法律、法规、标准执行。</w:t>
      </w:r>
    </w:p>
    <w:p>
      <w:pPr>
        <w:pStyle w:val="1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3、甲、乙双方不得将本协议规定义务转移给第三人。</w:t>
      </w:r>
    </w:p>
    <w:p>
      <w:pPr>
        <w:pStyle w:val="1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4、本协议与《施工合同》同时签订，与《施工合同》时效相同，《施工合同》到期后，本协议同时终止。</w:t>
      </w:r>
    </w:p>
    <w:p>
      <w:pPr>
        <w:pStyle w:val="10"/>
        <w:keepNext w:val="0"/>
        <w:keepLines w:val="0"/>
        <w:pageBreakBefore w:val="0"/>
        <w:kinsoku/>
        <w:wordWrap/>
        <w:overflowPunct/>
        <w:topLinePunct w:val="0"/>
        <w:autoSpaceDE/>
        <w:autoSpaceDN/>
        <w:bidi w:val="0"/>
        <w:adjustRightInd/>
        <w:snapToGrid/>
        <w:spacing w:line="240" w:lineRule="auto"/>
        <w:ind w:firstLine="784" w:firstLineChars="245"/>
        <w:textAlignment w:val="auto"/>
        <w:rPr>
          <w:rFonts w:hint="eastAsia" w:ascii="仿宋_GB2312" w:hAnsi="Times New Roman" w:eastAsia="仿宋_GB2312" w:cs="Times New Roman"/>
          <w:kern w:val="2"/>
          <w:sz w:val="32"/>
          <w:szCs w:val="32"/>
          <w:lang w:val="en-US" w:eastAsia="zh-CN" w:bidi="ar-SA"/>
        </w:rPr>
      </w:pPr>
    </w:p>
    <w:p>
      <w:pPr>
        <w:pStyle w:val="10"/>
        <w:keepNext w:val="0"/>
        <w:keepLines w:val="0"/>
        <w:pageBreakBefore w:val="0"/>
        <w:kinsoku/>
        <w:wordWrap/>
        <w:overflowPunct/>
        <w:topLinePunct w:val="0"/>
        <w:autoSpaceDE/>
        <w:autoSpaceDN/>
        <w:bidi w:val="0"/>
        <w:adjustRightInd/>
        <w:snapToGrid/>
        <w:spacing w:line="240" w:lineRule="auto"/>
        <w:ind w:firstLine="784" w:firstLineChars="245"/>
        <w:textAlignment w:val="auto"/>
        <w:rPr>
          <w:rFonts w:hint="eastAsia" w:ascii="仿宋_GB2312" w:hAnsi="Times New Roman" w:eastAsia="仿宋_GB2312" w:cs="Times New Roman"/>
          <w:kern w:val="2"/>
          <w:sz w:val="32"/>
          <w:szCs w:val="32"/>
          <w:lang w:val="en-US" w:eastAsia="zh-CN" w:bidi="ar-SA"/>
        </w:rPr>
      </w:pPr>
    </w:p>
    <w:p>
      <w:pPr>
        <w:pStyle w:val="10"/>
        <w:keepNext w:val="0"/>
        <w:keepLines w:val="0"/>
        <w:pageBreakBefore w:val="0"/>
        <w:kinsoku/>
        <w:wordWrap/>
        <w:overflowPunct/>
        <w:topLinePunct w:val="0"/>
        <w:autoSpaceDE/>
        <w:autoSpaceDN/>
        <w:bidi w:val="0"/>
        <w:adjustRightInd/>
        <w:snapToGrid/>
        <w:spacing w:line="240" w:lineRule="auto"/>
        <w:ind w:firstLine="784" w:firstLineChars="245"/>
        <w:textAlignment w:val="auto"/>
        <w:rPr>
          <w:rFonts w:hint="eastAsia" w:ascii="仿宋_GB2312" w:hAnsi="Times New Roman" w:eastAsia="仿宋_GB2312" w:cs="Times New Roman"/>
          <w:kern w:val="2"/>
          <w:sz w:val="32"/>
          <w:szCs w:val="32"/>
          <w:lang w:val="en-US" w:eastAsia="zh-CN" w:bidi="ar-SA"/>
        </w:rPr>
      </w:pPr>
    </w:p>
    <w:p>
      <w:pPr>
        <w:pStyle w:val="1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甲方单位(盖章)：                 乙方单位(盖章)：</w:t>
      </w:r>
    </w:p>
    <w:p>
      <w:pPr>
        <w:pStyle w:val="1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法定代表人签字：                 法定代表人签字：</w:t>
      </w:r>
    </w:p>
    <w:p>
      <w:pPr>
        <w:pStyle w:val="1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电话：                           电话：</w:t>
      </w:r>
    </w:p>
    <w:p>
      <w:pPr>
        <w:pStyle w:val="1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年</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月</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 xml:space="preserve">日                </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年</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月</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2757C6"/>
    <w:rsid w:val="01031954"/>
    <w:rsid w:val="0A1B1BBD"/>
    <w:rsid w:val="0BF62D28"/>
    <w:rsid w:val="14E25F8C"/>
    <w:rsid w:val="1EB4423F"/>
    <w:rsid w:val="1FD67EEC"/>
    <w:rsid w:val="211372FB"/>
    <w:rsid w:val="26AB3A94"/>
    <w:rsid w:val="2C086092"/>
    <w:rsid w:val="35F80C73"/>
    <w:rsid w:val="38023243"/>
    <w:rsid w:val="3AC22163"/>
    <w:rsid w:val="3D911D53"/>
    <w:rsid w:val="3FD95BA1"/>
    <w:rsid w:val="42706BED"/>
    <w:rsid w:val="46C53C84"/>
    <w:rsid w:val="47537752"/>
    <w:rsid w:val="495C7DE0"/>
    <w:rsid w:val="4B2E783E"/>
    <w:rsid w:val="51CB3363"/>
    <w:rsid w:val="552013B4"/>
    <w:rsid w:val="55374F2B"/>
    <w:rsid w:val="5A4C680C"/>
    <w:rsid w:val="5AAA5E51"/>
    <w:rsid w:val="5E5E33FB"/>
    <w:rsid w:val="601745CD"/>
    <w:rsid w:val="63757715"/>
    <w:rsid w:val="64544B89"/>
    <w:rsid w:val="6AF83329"/>
    <w:rsid w:val="6BAE7AD4"/>
    <w:rsid w:val="7478273C"/>
    <w:rsid w:val="74A25B31"/>
    <w:rsid w:val="7CB25502"/>
    <w:rsid w:val="7E3E654B"/>
    <w:rsid w:val="7E943267"/>
    <w:rsid w:val="7EEB6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customStyle="1" w:styleId="8">
    <w:name w:val="page number"/>
    <w:basedOn w:val="7"/>
    <w:uiPriority w:val="0"/>
  </w:style>
  <w:style w:type="paragraph" w:customStyle="1" w:styleId="9">
    <w:name w:val="页脚 New New New New"/>
    <w:basedOn w:val="10"/>
    <w:uiPriority w:val="0"/>
    <w:pPr>
      <w:tabs>
        <w:tab w:val="center" w:pos="4153"/>
        <w:tab w:val="right" w:pos="8306"/>
      </w:tabs>
      <w:snapToGrid w:val="0"/>
      <w:jc w:val="left"/>
    </w:pPr>
    <w:rPr>
      <w:rFonts w:ascii="Calibri" w:hAnsi="Calibri" w:eastAsia="宋体" w:cs="Times New Roman"/>
      <w:sz w:val="18"/>
      <w:szCs w:val="18"/>
    </w:rPr>
  </w:style>
  <w:style w:type="paragraph" w:customStyle="1" w:styleId="10">
    <w:name w:val="正文 New New New New"/>
    <w:next w:val="11"/>
    <w:uiPriority w:val="0"/>
    <w:pPr>
      <w:widowControl w:val="0"/>
      <w:jc w:val="both"/>
    </w:pPr>
    <w:rPr>
      <w:rFonts w:ascii="Calibri" w:hAnsi="Calibri" w:eastAsia="宋体" w:cs="Times New Roman"/>
      <w:kern w:val="2"/>
      <w:sz w:val="21"/>
      <w:szCs w:val="24"/>
      <w:lang w:val="en-US" w:eastAsia="zh-CN"/>
    </w:rPr>
  </w:style>
  <w:style w:type="paragraph" w:customStyle="1" w:styleId="11">
    <w:name w:val="正文文本 New New New New"/>
    <w:basedOn w:val="10"/>
    <w:uiPriority w:val="0"/>
    <w:pPr>
      <w:spacing w:after="120" w:afterLines="0"/>
    </w:pPr>
    <w:rPr>
      <w:rFonts w:ascii="Calibri" w:hAnsi="Calibri" w:eastAsia="宋体" w:cs="Times New Roman"/>
      <w:szCs w:val="24"/>
    </w:rPr>
  </w:style>
  <w:style w:type="paragraph" w:customStyle="1" w:styleId="12">
    <w:name w:val="正文 New New New New New"/>
    <w:next w:val="13"/>
    <w:uiPriority w:val="0"/>
    <w:pPr>
      <w:widowControl w:val="0"/>
      <w:jc w:val="both"/>
    </w:pPr>
    <w:rPr>
      <w:rFonts w:ascii="Calibri" w:hAnsi="Calibri" w:eastAsia="宋体" w:cs="Times New Roman"/>
      <w:kern w:val="2"/>
      <w:sz w:val="21"/>
      <w:szCs w:val="24"/>
      <w:lang w:val="en-US" w:eastAsia="zh-CN"/>
    </w:rPr>
  </w:style>
  <w:style w:type="paragraph" w:customStyle="1" w:styleId="13">
    <w:name w:val="正文文本 New New New New New"/>
    <w:basedOn w:val="12"/>
    <w:uiPriority w:val="0"/>
    <w:pPr>
      <w:spacing w:after="120" w:afterLines="0"/>
    </w:pPr>
    <w:rPr>
      <w:rFonts w:ascii="Calibri" w:hAnsi="Calibri" w:eastAsia="宋体" w:cs="Times New Roman"/>
      <w:szCs w:val="24"/>
    </w:rPr>
  </w:style>
  <w:style w:type="paragraph" w:customStyle="1" w:styleId="14">
    <w:name w:val="正文文本 New New"/>
    <w:basedOn w:val="15"/>
    <w:uiPriority w:val="0"/>
    <w:pPr>
      <w:spacing w:after="120" w:afterLines="0"/>
    </w:pPr>
    <w:rPr>
      <w:rFonts w:ascii="Calibri" w:hAnsi="Calibri" w:eastAsia="宋体" w:cs="Times New Roman"/>
      <w:szCs w:val="24"/>
    </w:rPr>
  </w:style>
  <w:style w:type="paragraph" w:customStyle="1" w:styleId="15">
    <w:name w:val="正文 New New"/>
    <w:next w:val="14"/>
    <w:uiPriority w:val="0"/>
    <w:pPr>
      <w:widowControl w:val="0"/>
      <w:jc w:val="both"/>
    </w:pPr>
    <w:rPr>
      <w:rFonts w:ascii="Calibri" w:hAnsi="Calibri" w:eastAsia="宋体" w:cs="Times New Roman"/>
      <w:kern w:val="2"/>
      <w:sz w:val="21"/>
      <w:szCs w:val="24"/>
      <w:lang w:val="en-US" w:eastAsia="zh-CN"/>
    </w:rPr>
  </w:style>
  <w:style w:type="paragraph" w:customStyle="1" w:styleId="16">
    <w:name w:val="正文 New"/>
    <w:next w:val="17"/>
    <w:uiPriority w:val="0"/>
    <w:pPr>
      <w:widowControl w:val="0"/>
      <w:jc w:val="both"/>
    </w:pPr>
    <w:rPr>
      <w:rFonts w:ascii="Calibri" w:hAnsi="Calibri" w:eastAsia="宋体" w:cs="Times New Roman"/>
      <w:kern w:val="2"/>
      <w:sz w:val="21"/>
      <w:szCs w:val="24"/>
      <w:lang w:val="en-US" w:eastAsia="zh-CN"/>
    </w:rPr>
  </w:style>
  <w:style w:type="paragraph" w:customStyle="1" w:styleId="17">
    <w:name w:val="正文文本 New"/>
    <w:basedOn w:val="16"/>
    <w:uiPriority w:val="0"/>
    <w:pPr>
      <w:spacing w:after="120" w:afterLines="0"/>
    </w:pPr>
    <w:rPr>
      <w:rFonts w:ascii="Calibri" w:hAnsi="Calibri" w:eastAsia="宋体" w:cs="Times New Roman"/>
      <w:szCs w:val="24"/>
    </w:rPr>
  </w:style>
  <w:style w:type="paragraph" w:customStyle="1" w:styleId="18">
    <w:name w:val="页脚 New New New New New"/>
    <w:basedOn w:val="12"/>
    <w:uiPriority w:val="0"/>
    <w:pPr>
      <w:tabs>
        <w:tab w:val="center" w:pos="4153"/>
        <w:tab w:val="right" w:pos="8306"/>
      </w:tabs>
      <w:snapToGrid w:val="0"/>
      <w:jc w:val="left"/>
    </w:pPr>
    <w:rPr>
      <w:rFonts w:ascii="Calibri" w:hAnsi="Calibri" w:eastAsia="宋体" w:cs="Times New Roman"/>
      <w:sz w:val="18"/>
      <w:szCs w:val="18"/>
    </w:rPr>
  </w:style>
  <w:style w:type="paragraph" w:customStyle="1" w:styleId="19">
    <w:name w:val="正文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20">
    <w:name w:val="正文 New New New New New New New"/>
    <w:uiPriority w:val="0"/>
    <w:pPr>
      <w:widowControl w:val="0"/>
      <w:jc w:val="both"/>
    </w:pPr>
    <w:rPr>
      <w:kern w:val="2"/>
      <w:sz w:val="21"/>
      <w:lang w:val="en-US" w:eastAsia="zh-CN" w:bidi="ar-SA"/>
    </w:rPr>
  </w:style>
  <w:style w:type="paragraph" w:customStyle="1" w:styleId="21">
    <w:name w:val="正文 New New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22">
    <w:name w:val="正文 New New New New New New New New New"/>
    <w:uiPriority w:val="0"/>
    <w:pPr>
      <w:widowControl w:val="0"/>
      <w:jc w:val="both"/>
    </w:pPr>
    <w:rPr>
      <w:kern w:val="2"/>
      <w:sz w:val="21"/>
      <w:lang w:val="en-US" w:eastAsia="zh-CN" w:bidi="ar-SA"/>
    </w:rPr>
  </w:style>
  <w:style w:type="paragraph" w:customStyle="1" w:styleId="23">
    <w:name w:val="正文 New New New"/>
    <w:next w:val="24"/>
    <w:uiPriority w:val="0"/>
    <w:pPr>
      <w:widowControl w:val="0"/>
      <w:jc w:val="both"/>
    </w:pPr>
    <w:rPr>
      <w:rFonts w:ascii="Calibri" w:hAnsi="Calibri" w:eastAsia="宋体" w:cs="Times New Roman"/>
      <w:kern w:val="2"/>
      <w:sz w:val="21"/>
      <w:szCs w:val="24"/>
      <w:lang w:val="en-US" w:eastAsia="zh-CN"/>
    </w:rPr>
  </w:style>
  <w:style w:type="paragraph" w:customStyle="1" w:styleId="24">
    <w:name w:val="正文文本 New New New"/>
    <w:basedOn w:val="23"/>
    <w:uiPriority w:val="0"/>
    <w:pPr>
      <w:spacing w:after="120" w:afterLines="0"/>
    </w:pPr>
    <w:rPr>
      <w:rFonts w:ascii="Calibri" w:hAnsi="Calibri" w:eastAsia="宋体" w:cs="Times New Roman"/>
      <w:szCs w:val="24"/>
    </w:rPr>
  </w:style>
  <w:style w:type="paragraph" w:customStyle="1" w:styleId="25">
    <w:name w:val="页脚 New"/>
    <w:basedOn w:val="16"/>
    <w:uiPriority w:val="0"/>
    <w:pPr>
      <w:tabs>
        <w:tab w:val="center" w:pos="4153"/>
        <w:tab w:val="right" w:pos="8306"/>
      </w:tabs>
      <w:snapToGrid w:val="0"/>
      <w:jc w:val="left"/>
    </w:pPr>
    <w:rPr>
      <w:rFonts w:ascii="Calibri" w:hAnsi="Calibri" w:eastAsia="宋体" w:cs="Times New Roman"/>
      <w:sz w:val="18"/>
      <w:szCs w:val="18"/>
    </w:rPr>
  </w:style>
  <w:style w:type="paragraph" w:customStyle="1" w:styleId="26">
    <w:name w:val="页脚 New New New"/>
    <w:basedOn w:val="23"/>
    <w:uiPriority w:val="0"/>
    <w:pPr>
      <w:tabs>
        <w:tab w:val="center" w:pos="4153"/>
        <w:tab w:val="right" w:pos="8306"/>
      </w:tabs>
      <w:snapToGrid w:val="0"/>
      <w:jc w:val="left"/>
    </w:pPr>
    <w:rPr>
      <w:rFonts w:ascii="Calibri" w:hAnsi="Calibri" w:eastAsia="宋体" w:cs="Times New Roman"/>
      <w:sz w:val="18"/>
      <w:szCs w:val="18"/>
    </w:rPr>
  </w:style>
  <w:style w:type="paragraph" w:customStyle="1" w:styleId="27">
    <w:name w:val="页脚 New New"/>
    <w:basedOn w:val="15"/>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3021;&#28304;&#27773;&#3671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5</Pages>
  <Words>1777</Words>
  <Characters>1777</Characters>
  <Lines>0</Lines>
  <Paragraphs>0</Paragraphs>
  <TotalTime>1</TotalTime>
  <ScaleCrop>false</ScaleCrop>
  <LinksUpToDate>false</LinksUpToDate>
  <CharactersWithSpaces>2172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潮</cp:lastModifiedBy>
  <dcterms:modified xsi:type="dcterms:W3CDTF">2022-12-12T08:19:44Z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A31BF5770D2A4314B5143FF5FD349E50</vt:lpwstr>
  </property>
</Properties>
</file>